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2D6C11" w:rsidRDefault="002D6C11" w:rsidP="00252441">
      <w:pPr>
        <w:ind w:leftChars="-177" w:left="-60" w:rightChars="-84" w:right="-202" w:hangingChars="152" w:hanging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臺南市公(私)立</w:t>
      </w:r>
      <w:r w:rsidR="00252441">
        <w:rPr>
          <w:rFonts w:ascii="標楷體" w:eastAsia="標楷體" w:hAnsi="標楷體" w:hint="eastAsia"/>
          <w:b/>
          <w:color w:val="000000"/>
          <w:kern w:val="0"/>
        </w:rPr>
        <w:t>麻豆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區</w:t>
      </w:r>
      <w:r w:rsidR="00252441">
        <w:rPr>
          <w:rFonts w:ascii="標楷體" w:eastAsia="標楷體" w:hAnsi="標楷體" w:hint="eastAsia"/>
          <w:b/>
          <w:color w:val="000000"/>
          <w:kern w:val="0"/>
        </w:rPr>
        <w:t>北勢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252441">
        <w:rPr>
          <w:rFonts w:ascii="標楷體" w:eastAsia="標楷體" w:hAnsi="標楷體" w:hint="eastAsia"/>
          <w:b/>
          <w:u w:val="single"/>
        </w:rPr>
        <w:t>六</w:t>
      </w:r>
      <w:bookmarkStart w:id="0" w:name="_GoBack"/>
      <w:bookmarkEnd w:id="0"/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E1042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</w:p>
        </w:tc>
      </w:tr>
      <w:tr w:rsidR="0041670B" w:rsidRPr="001E1042">
        <w:trPr>
          <w:cantSplit/>
          <w:trHeight w:val="28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41670B" w:rsidRPr="001E1042" w:rsidRDefault="0041670B" w:rsidP="00450011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</w:t>
            </w:r>
            <w:r w:rsidRPr="001E1042">
              <w:rPr>
                <w:rFonts w:ascii="新細明體" w:hAnsi="新細明體" w:hint="eastAsia"/>
                <w:color w:val="000000"/>
              </w:rPr>
              <w:t>60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1670B" w:rsidRPr="001E1042">
        <w:trPr>
          <w:cantSplit/>
          <w:trHeight w:val="346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(二)實作10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50011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850"/>
        </w:trPr>
        <w:tc>
          <w:tcPr>
            <w:tcW w:w="1708" w:type="dxa"/>
            <w:gridSpan w:val="3"/>
            <w:vAlign w:val="center"/>
          </w:tcPr>
          <w:p w:rsidR="00D06EC8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76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(二)作業20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：就學生之表演活動評量之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作業：就學生各種習作簿評量之。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(一)表演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(一)表演:就學生表演活動評量之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numPr>
                <w:ilvl w:val="0"/>
                <w:numId w:val="21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平時100％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表演:60％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實踐40％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073F6F" w:rsidRDefault="00073F6F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E1042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(一)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晤談30％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實踐40％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2D6C11" w:rsidRPr="001E1042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1.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1.實作60％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2.晤談20％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3.紙筆測驗20％</w:t>
            </w: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(一)實踐：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FE7453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實踐50</w:t>
            </w:r>
            <w:r w:rsidRPr="001E1042">
              <w:rPr>
                <w:rFonts w:ascii="新細明體" w:hAnsi="新細明體"/>
                <w:color w:val="000000"/>
              </w:rPr>
              <w:t>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 w:val="restart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報告</w:t>
            </w:r>
            <w:r w:rsidRPr="001E1042">
              <w:rPr>
                <w:rFonts w:ascii="新細明體" w:hAnsi="新細明體"/>
                <w:color w:val="000000"/>
              </w:rPr>
              <w:t>：</w:t>
            </w:r>
            <w:r w:rsidRPr="001E1042">
              <w:rPr>
                <w:rFonts w:ascii="新細明體" w:hAnsi="新細明體" w:hint="eastAsia"/>
                <w:color w:val="000000"/>
              </w:rPr>
              <w:t>就學生閱讀、觀察、實驗、調查等，所得結果書面或口頭報告評量之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資料蒐集整理：就學生對資料之蒐集、整理、分析與應用等活動評量之。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實踐：就學生之日常行為表現評量之。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(一)</w:t>
            </w:r>
            <w:r w:rsidRPr="001E1042">
              <w:rPr>
                <w:rFonts w:ascii="新細明體" w:hAnsi="新細明體" w:hint="eastAsia"/>
                <w:color w:val="000000"/>
              </w:rPr>
              <w:t>報告5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   2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</w:t>
            </w: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color w:val="000000"/>
              </w:rPr>
              <w:t>0﹪</w:t>
            </w:r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cantSplit/>
        </w:trPr>
        <w:tc>
          <w:tcPr>
            <w:tcW w:w="1708" w:type="dxa"/>
            <w:gridSpan w:val="3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一、學生出缺席及獎懲</w:t>
            </w:r>
            <w:r w:rsidR="00467DE8">
              <w:rPr>
                <w:rFonts w:ascii="新細明體" w:hAnsi="新細明體" w:hint="eastAsia"/>
                <w:color w:val="000000"/>
              </w:rPr>
              <w:t>紀錄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="00467DE8" w:rsidRPr="001E1042">
              <w:rPr>
                <w:rFonts w:ascii="新細明體" w:hAnsi="新細明體" w:hint="eastAsia"/>
                <w:color w:val="000000"/>
              </w:rPr>
              <w:t>團體活動表現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三、</w:t>
            </w:r>
            <w:r w:rsidR="00467DE8">
              <w:rPr>
                <w:rFonts w:ascii="細明體" w:eastAsia="細明體" w:cs="細明體" w:hint="eastAsia"/>
                <w:kern w:val="0"/>
              </w:rPr>
              <w:t>品德言行表現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四、公共服務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五、</w:t>
            </w:r>
            <w:r w:rsidR="00467DE8">
              <w:rPr>
                <w:rFonts w:ascii="新細明體" w:hAnsi="新細明體" w:hint="eastAsia"/>
                <w:color w:val="000000"/>
              </w:rPr>
              <w:t>校內外</w:t>
            </w:r>
            <w:r w:rsidRPr="001E1042">
              <w:rPr>
                <w:rFonts w:ascii="新細明體" w:hAnsi="新細明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073F6F" w:rsidRPr="00B37B46" w:rsidRDefault="0043181B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依</w:t>
            </w:r>
            <w:r w:rsidRPr="00F154DF">
              <w:rPr>
                <w:rFonts w:hint="eastAsia"/>
                <w:b/>
                <w:color w:val="000000"/>
              </w:rPr>
              <w:t>國民小學及國民中學學生成績評量準則</w:t>
            </w:r>
            <w:r w:rsidR="00AD68B3">
              <w:rPr>
                <w:rFonts w:hint="eastAsia"/>
                <w:b/>
                <w:color w:val="000000"/>
              </w:rPr>
              <w:t>辦理</w:t>
            </w:r>
          </w:p>
        </w:tc>
      </w:tr>
    </w:tbl>
    <w:p w:rsidR="00467DE8" w:rsidRPr="00FE7453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新細明體" w:hAnsi="新細明體"/>
        </w:rPr>
      </w:pPr>
      <w:r>
        <w:rPr>
          <w:rFonts w:hint="eastAsia"/>
        </w:rPr>
        <w:t>【備註】</w:t>
      </w:r>
      <w:r w:rsidR="00FE7453">
        <w:rPr>
          <w:rFonts w:hint="eastAsia"/>
        </w:rPr>
        <w:t xml:space="preserve">  </w:t>
      </w:r>
      <w:r w:rsidR="00FE7453" w:rsidRPr="00FE7453">
        <w:rPr>
          <w:rFonts w:ascii="新細明體" w:hAnsi="新細明體" w:hint="eastAsia"/>
        </w:rPr>
        <w:t>1.</w:t>
      </w:r>
      <w:r w:rsidR="00334848" w:rsidRPr="00FE7453">
        <w:rPr>
          <w:rFonts w:ascii="新細明體" w:hAnsi="新細明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FE7453">
        <w:rPr>
          <w:rFonts w:ascii="新細明體" w:hAnsi="新細明體" w:cs="細明體" w:hint="eastAsia"/>
          <w:kern w:val="0"/>
        </w:rPr>
        <w:t>2.</w:t>
      </w:r>
      <w:r w:rsidRPr="00FE7453">
        <w:rPr>
          <w:rFonts w:ascii="新細明體" w:hAnsi="新細明體" w:hint="eastAsia"/>
        </w:rPr>
        <w:t>各學習領域定期評量之詳細記分標準</w:t>
      </w:r>
      <w:r w:rsidR="00467DE8" w:rsidRPr="00FE7453">
        <w:rPr>
          <w:rFonts w:ascii="新細明體" w:hAnsi="新細明體" w:hint="eastAsia"/>
        </w:rPr>
        <w:t>，應</w:t>
      </w:r>
      <w:r w:rsidRPr="00FE7453">
        <w:rPr>
          <w:rFonts w:ascii="新細明體" w:hAnsi="新細明體" w:hint="eastAsia"/>
        </w:rPr>
        <w:t>說明於每次定期評量前的評量通知單</w:t>
      </w:r>
      <w:r w:rsidR="00FE7453" w:rsidRPr="00FE7453">
        <w:rPr>
          <w:rFonts w:ascii="新細明體" w:hAnsi="新細明體" w:hint="eastAsia"/>
        </w:rPr>
        <w:t>。</w:t>
      </w:r>
    </w:p>
    <w:p w:rsidR="00FE7453" w:rsidRPr="00FE7453" w:rsidRDefault="00FE7453" w:rsidP="00FE7453">
      <w:pPr>
        <w:autoSpaceDE w:val="0"/>
        <w:autoSpaceDN w:val="0"/>
        <w:adjustRightInd w:val="0"/>
        <w:ind w:leftChars="500" w:left="120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3.成績評量請詳閱</w:t>
      </w:r>
      <w:r w:rsidR="00F66E4B">
        <w:rPr>
          <w:rFonts w:ascii="新細明體" w:hAnsi="新細明體" w:hint="eastAsia"/>
        </w:rPr>
        <w:t>「</w:t>
      </w:r>
      <w:r w:rsidR="00F66E4B" w:rsidRPr="00F66E4B">
        <w:rPr>
          <w:rFonts w:ascii="新細明體" w:hAnsi="新細明體" w:hint="eastAsia"/>
        </w:rPr>
        <w:t>臺南市國民小學學生成績評量補充規定</w:t>
      </w:r>
      <w:r w:rsidR="00F66E4B">
        <w:rPr>
          <w:rFonts w:ascii="新細明體" w:hAnsi="新細明體" w:hint="eastAsia"/>
        </w:rPr>
        <w:t>」</w:t>
      </w:r>
      <w:r w:rsidRPr="00FE7453">
        <w:rPr>
          <w:rFonts w:ascii="新細明體" w:hAnsi="新細明體" w:hint="eastAsia"/>
        </w:rPr>
        <w:t>，依學生身心發展及</w:t>
      </w:r>
    </w:p>
    <w:p w:rsidR="00FE7453" w:rsidRPr="00FE7453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個別</w:t>
      </w:r>
      <w:r>
        <w:rPr>
          <w:rFonts w:hint="eastAsia"/>
        </w:rPr>
        <w:t>差異採多元評量方式辦</w:t>
      </w:r>
      <w:r w:rsidRPr="00FE7453">
        <w:rPr>
          <w:rFonts w:ascii="新細明體" w:hAnsi="新細明體" w:hint="eastAsia"/>
        </w:rPr>
        <w:t>理</w:t>
      </w:r>
      <w:r>
        <w:rPr>
          <w:rFonts w:ascii="新細明體" w:hAnsi="新細明體" w:hint="eastAsia"/>
        </w:rPr>
        <w:t>。</w:t>
      </w:r>
    </w:p>
    <w:sectPr w:rsidR="00FE7453" w:rsidRPr="00FE7453" w:rsidSect="00D06EC8">
      <w:headerReference w:type="default" r:id="rId8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D4" w:rsidRDefault="000951D4" w:rsidP="00CF6151">
      <w:r>
        <w:separator/>
      </w:r>
    </w:p>
  </w:endnote>
  <w:endnote w:type="continuationSeparator" w:id="0">
    <w:p w:rsidR="000951D4" w:rsidRDefault="000951D4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D4" w:rsidRDefault="000951D4" w:rsidP="00CF6151">
      <w:r>
        <w:separator/>
      </w:r>
    </w:p>
  </w:footnote>
  <w:footnote w:type="continuationSeparator" w:id="0">
    <w:p w:rsidR="000951D4" w:rsidRDefault="000951D4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  <w:lang w:eastAsia="zh-TW"/>
      </w:rPr>
      <w:t>1</w:t>
    </w:r>
    <w:r w:rsidR="00252441">
      <w:rPr>
        <w:rFonts w:ascii="新細明體" w:hAnsi="新細明體" w:hint="eastAsia"/>
        <w:b/>
        <w:lang w:eastAsia="zh-TW"/>
      </w:rPr>
      <w:t>六</w:t>
    </w:r>
    <w:r w:rsidRPr="002D6C11">
      <w:rPr>
        <w:rFonts w:ascii="新細明體" w:hAnsi="新細明體" w:hint="eastAsia"/>
        <w:b/>
      </w:rPr>
      <w:t>年級各學習領域評量計畫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63"/>
    <w:rsid w:val="0004342F"/>
    <w:rsid w:val="00073F6F"/>
    <w:rsid w:val="000951D4"/>
    <w:rsid w:val="000E539D"/>
    <w:rsid w:val="00117D0F"/>
    <w:rsid w:val="00154159"/>
    <w:rsid w:val="0016596E"/>
    <w:rsid w:val="00171439"/>
    <w:rsid w:val="00173BD5"/>
    <w:rsid w:val="00187095"/>
    <w:rsid w:val="001A774F"/>
    <w:rsid w:val="001E1042"/>
    <w:rsid w:val="002042B5"/>
    <w:rsid w:val="00210914"/>
    <w:rsid w:val="0021249D"/>
    <w:rsid w:val="0023520C"/>
    <w:rsid w:val="00252441"/>
    <w:rsid w:val="002525D1"/>
    <w:rsid w:val="00264C32"/>
    <w:rsid w:val="00271FA8"/>
    <w:rsid w:val="002730E4"/>
    <w:rsid w:val="00286F71"/>
    <w:rsid w:val="00293FB6"/>
    <w:rsid w:val="002D6C11"/>
    <w:rsid w:val="002E557D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C1A9F"/>
    <w:rsid w:val="0041670B"/>
    <w:rsid w:val="00425ED5"/>
    <w:rsid w:val="0043181B"/>
    <w:rsid w:val="00450011"/>
    <w:rsid w:val="00467DE8"/>
    <w:rsid w:val="004A3735"/>
    <w:rsid w:val="004C40B3"/>
    <w:rsid w:val="004F1F41"/>
    <w:rsid w:val="005569D1"/>
    <w:rsid w:val="00556B4D"/>
    <w:rsid w:val="005B128D"/>
    <w:rsid w:val="005F585D"/>
    <w:rsid w:val="00661C9A"/>
    <w:rsid w:val="00693E08"/>
    <w:rsid w:val="006D0657"/>
    <w:rsid w:val="0070377A"/>
    <w:rsid w:val="0070787D"/>
    <w:rsid w:val="00711F2F"/>
    <w:rsid w:val="0075688D"/>
    <w:rsid w:val="00795C4F"/>
    <w:rsid w:val="007E6463"/>
    <w:rsid w:val="00831EE8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Company>mchps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mchps</dc:creator>
  <cp:lastModifiedBy>M</cp:lastModifiedBy>
  <cp:revision>2</cp:revision>
  <cp:lastPrinted>2013-01-02T07:43:00Z</cp:lastPrinted>
  <dcterms:created xsi:type="dcterms:W3CDTF">2018-07-03T19:48:00Z</dcterms:created>
  <dcterms:modified xsi:type="dcterms:W3CDTF">2018-07-03T19:48:00Z</dcterms:modified>
</cp:coreProperties>
</file>